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89" w:rsidRDefault="005856B2" w:rsidP="00E716AD">
      <w:pPr>
        <w:tabs>
          <w:tab w:val="left" w:pos="567"/>
          <w:tab w:val="left" w:pos="1134"/>
          <w:tab w:val="left" w:pos="1701"/>
        </w:tabs>
      </w:pPr>
      <w:r>
        <w:rPr>
          <w:noProof/>
          <w:lang w:eastAsia="ko-KR"/>
        </w:rPr>
        <w:drawing>
          <wp:inline distT="0" distB="0" distL="0" distR="0">
            <wp:extent cx="5724525" cy="1209675"/>
            <wp:effectExtent l="19050" t="0" r="9525" b="0"/>
            <wp:docPr id="2" name="Picture 0" descr="PRbann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banner_colour.jpg"/>
                    <pic:cNvPicPr>
                      <a:picLocks noChangeAspect="1" noChangeArrowheads="1"/>
                    </pic:cNvPicPr>
                  </pic:nvPicPr>
                  <pic:blipFill>
                    <a:blip r:embed="rId7" cstate="print"/>
                    <a:srcRect/>
                    <a:stretch>
                      <a:fillRect/>
                    </a:stretch>
                  </pic:blipFill>
                  <pic:spPr bwMode="auto">
                    <a:xfrm>
                      <a:off x="0" y="0"/>
                      <a:ext cx="5724525" cy="1209675"/>
                    </a:xfrm>
                    <a:prstGeom prst="rect">
                      <a:avLst/>
                    </a:prstGeom>
                    <a:noFill/>
                    <a:ln w="9525">
                      <a:noFill/>
                      <a:miter lim="800000"/>
                      <a:headEnd/>
                      <a:tailEnd/>
                    </a:ln>
                  </pic:spPr>
                </pic:pic>
              </a:graphicData>
            </a:graphic>
          </wp:inline>
        </w:drawing>
      </w:r>
    </w:p>
    <w:p w:rsidR="00103089" w:rsidRPr="00103089" w:rsidRDefault="00103089" w:rsidP="00103089"/>
    <w:p w:rsidR="00103089" w:rsidRDefault="00103089" w:rsidP="00103089"/>
    <w:p w:rsidR="00103089" w:rsidRPr="00103089" w:rsidRDefault="00103089" w:rsidP="00103089">
      <w:pPr>
        <w:rPr>
          <w:rFonts w:ascii="Calibri" w:hAnsi="Calibri"/>
          <w:b/>
          <w:sz w:val="28"/>
          <w:szCs w:val="28"/>
        </w:rPr>
      </w:pPr>
      <w:r w:rsidRPr="00103089">
        <w:rPr>
          <w:rFonts w:ascii="Calibri" w:hAnsi="Calibri"/>
          <w:b/>
          <w:sz w:val="28"/>
          <w:szCs w:val="28"/>
        </w:rPr>
        <w:t>PRESS RELEASE</w:t>
      </w:r>
    </w:p>
    <w:p w:rsidR="00103089" w:rsidRPr="00103089" w:rsidRDefault="00103089" w:rsidP="00103089">
      <w:pPr>
        <w:rPr>
          <w:rFonts w:ascii="Calibri" w:hAnsi="Calibri"/>
          <w:szCs w:val="24"/>
        </w:rPr>
      </w:pPr>
    </w:p>
    <w:p w:rsidR="00103089" w:rsidRPr="00103089" w:rsidRDefault="00103089" w:rsidP="00103089">
      <w:pPr>
        <w:tabs>
          <w:tab w:val="left" w:pos="930"/>
        </w:tabs>
        <w:rPr>
          <w:rFonts w:ascii="Calibri" w:hAnsi="Calibri"/>
          <w:szCs w:val="24"/>
        </w:rPr>
      </w:pPr>
      <w:r w:rsidRPr="00103089">
        <w:rPr>
          <w:rFonts w:ascii="Calibri" w:hAnsi="Calibri"/>
          <w:szCs w:val="24"/>
        </w:rPr>
        <w:t>11 November 2010</w:t>
      </w:r>
      <w:r w:rsidRPr="00103089">
        <w:rPr>
          <w:rFonts w:ascii="Calibri" w:hAnsi="Calibri"/>
          <w:szCs w:val="24"/>
        </w:rPr>
        <w:tab/>
      </w:r>
    </w:p>
    <w:p w:rsidR="00103089" w:rsidRDefault="00103089" w:rsidP="00103089">
      <w:pPr>
        <w:rPr>
          <w:rFonts w:ascii="Calibri" w:hAnsi="Calibri" w:hint="eastAsia"/>
          <w:szCs w:val="24"/>
          <w:lang w:eastAsia="ko-KR"/>
        </w:rPr>
      </w:pPr>
    </w:p>
    <w:p w:rsidR="00A12A98" w:rsidRPr="00A12A98" w:rsidRDefault="00A12A98" w:rsidP="00A12A98">
      <w:pPr>
        <w:jc w:val="center"/>
        <w:rPr>
          <w:rFonts w:ascii="Calibri" w:hAnsi="Calibri" w:hint="eastAsia"/>
          <w:b/>
          <w:sz w:val="32"/>
          <w:szCs w:val="32"/>
          <w:lang w:eastAsia="ko-KR"/>
        </w:rPr>
      </w:pPr>
      <w:r w:rsidRPr="00A12A98">
        <w:rPr>
          <w:rFonts w:ascii="Calibri" w:hAnsi="Calibri"/>
          <w:b/>
          <w:sz w:val="32"/>
          <w:szCs w:val="32"/>
          <w:lang w:eastAsia="ko-KR"/>
        </w:rPr>
        <w:t>INTERNATIONAL TRADE UNION CONFEDERATION (ITUC)</w:t>
      </w:r>
    </w:p>
    <w:p w:rsidR="00A12A98" w:rsidRDefault="00A12A98" w:rsidP="00103089">
      <w:pPr>
        <w:rPr>
          <w:rFonts w:ascii="Calibri" w:hAnsi="Calibri" w:hint="eastAsia"/>
          <w:szCs w:val="24"/>
          <w:lang w:eastAsia="ko-KR"/>
        </w:rPr>
      </w:pPr>
    </w:p>
    <w:p w:rsidR="00A12A98" w:rsidRPr="00103089" w:rsidRDefault="00A12A98" w:rsidP="00103089">
      <w:pPr>
        <w:rPr>
          <w:rFonts w:ascii="Calibri" w:hAnsi="Calibri" w:hint="eastAsia"/>
          <w:szCs w:val="24"/>
          <w:lang w:eastAsia="ko-KR"/>
        </w:rPr>
      </w:pPr>
    </w:p>
    <w:p w:rsidR="00103089" w:rsidRPr="00103089" w:rsidRDefault="00103089" w:rsidP="00103089">
      <w:pPr>
        <w:autoSpaceDE w:val="0"/>
        <w:autoSpaceDN w:val="0"/>
        <w:adjustRightInd w:val="0"/>
        <w:jc w:val="center"/>
        <w:rPr>
          <w:rFonts w:ascii="Calibri" w:hAnsi="Calibri"/>
          <w:b/>
          <w:sz w:val="28"/>
          <w:szCs w:val="28"/>
          <w:lang w:eastAsia="fr-CH"/>
        </w:rPr>
      </w:pPr>
      <w:r w:rsidRPr="00103089">
        <w:rPr>
          <w:rFonts w:ascii="Calibri" w:hAnsi="Calibri"/>
          <w:b/>
          <w:sz w:val="28"/>
          <w:szCs w:val="28"/>
          <w:lang w:eastAsia="fr-CH"/>
        </w:rPr>
        <w:t xml:space="preserve">Global Unions decry continued </w:t>
      </w:r>
      <w:proofErr w:type="spellStart"/>
      <w:r w:rsidRPr="00103089">
        <w:rPr>
          <w:rFonts w:ascii="Calibri" w:hAnsi="Calibri"/>
          <w:b/>
          <w:sz w:val="28"/>
          <w:szCs w:val="28"/>
          <w:lang w:eastAsia="fr-CH"/>
        </w:rPr>
        <w:t>labour</w:t>
      </w:r>
      <w:proofErr w:type="spellEnd"/>
      <w:r w:rsidRPr="00103089">
        <w:rPr>
          <w:rFonts w:ascii="Calibri" w:hAnsi="Calibri"/>
          <w:b/>
          <w:sz w:val="28"/>
          <w:szCs w:val="28"/>
          <w:lang w:eastAsia="fr-CH"/>
        </w:rPr>
        <w:t xml:space="preserve"> rights violations in Korea</w:t>
      </w:r>
    </w:p>
    <w:p w:rsidR="00103089" w:rsidRPr="00A12A98" w:rsidRDefault="00103089" w:rsidP="00103089">
      <w:pPr>
        <w:autoSpaceDE w:val="0"/>
        <w:autoSpaceDN w:val="0"/>
        <w:adjustRightInd w:val="0"/>
        <w:jc w:val="center"/>
        <w:rPr>
          <w:rFonts w:ascii="Calibri" w:hAnsi="Calibri"/>
          <w:b/>
          <w:szCs w:val="24"/>
          <w:lang w:eastAsia="fr-CH"/>
        </w:rPr>
      </w:pPr>
    </w:p>
    <w:p w:rsidR="00A12A98" w:rsidRDefault="00A12A98" w:rsidP="00A12A98">
      <w:pPr>
        <w:rPr>
          <w:rFonts w:ascii="Calibri" w:hAnsi="Calibri" w:hint="eastAsia"/>
          <w:szCs w:val="24"/>
          <w:lang w:eastAsia="ko-KR"/>
        </w:rPr>
      </w:pPr>
      <w:r w:rsidRPr="00A12A98">
        <w:rPr>
          <w:rFonts w:ascii="Calibri" w:hAnsi="Calibri"/>
          <w:szCs w:val="24"/>
          <w:lang w:eastAsia="ko-KR"/>
        </w:rPr>
        <w:t xml:space="preserve">Brussels, 10 November 2010 (ITUC </w:t>
      </w:r>
      <w:proofErr w:type="spellStart"/>
      <w:r w:rsidRPr="00A12A98">
        <w:rPr>
          <w:rFonts w:ascii="Calibri" w:hAnsi="Calibri"/>
          <w:szCs w:val="24"/>
          <w:lang w:eastAsia="ko-KR"/>
        </w:rPr>
        <w:t>OnLine</w:t>
      </w:r>
      <w:proofErr w:type="spellEnd"/>
      <w:proofErr w:type="gramStart"/>
      <w:r>
        <w:rPr>
          <w:rFonts w:ascii="Calibri" w:hAnsi="Calibri" w:hint="eastAsia"/>
          <w:szCs w:val="24"/>
          <w:lang w:eastAsia="ko-KR"/>
        </w:rPr>
        <w:t>) :</w:t>
      </w:r>
      <w:proofErr w:type="gramEnd"/>
    </w:p>
    <w:p w:rsidR="00A12A98" w:rsidRDefault="00A12A98" w:rsidP="003D432E">
      <w:pPr>
        <w:autoSpaceDE w:val="0"/>
        <w:autoSpaceDN w:val="0"/>
        <w:adjustRightInd w:val="0"/>
        <w:jc w:val="both"/>
        <w:rPr>
          <w:rFonts w:ascii="Calibri" w:hAnsi="Calibri" w:hint="eastAsia"/>
          <w:szCs w:val="24"/>
          <w:lang w:eastAsia="ko-KR"/>
        </w:rPr>
      </w:pPr>
    </w:p>
    <w:p w:rsid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fr-CH"/>
        </w:rPr>
        <w:t xml:space="preserve">On the occasion of the G20 meeting in Seoul, the global union movement is calling for the Korean government to </w:t>
      </w:r>
      <w:proofErr w:type="spellStart"/>
      <w:r w:rsidRPr="005405A7">
        <w:rPr>
          <w:rFonts w:ascii="Calibri" w:hAnsi="Calibri"/>
          <w:szCs w:val="24"/>
          <w:lang w:eastAsia="fr-CH"/>
        </w:rPr>
        <w:t>honour</w:t>
      </w:r>
      <w:proofErr w:type="spellEnd"/>
      <w:r w:rsidRPr="005405A7">
        <w:rPr>
          <w:rFonts w:ascii="Calibri" w:hAnsi="Calibri"/>
          <w:szCs w:val="24"/>
          <w:lang w:eastAsia="fr-CH"/>
        </w:rPr>
        <w:t xml:space="preserve"> its international commitments and respect workers’ rights.</w:t>
      </w:r>
    </w:p>
    <w:p w:rsidR="005405A7" w:rsidRDefault="005405A7" w:rsidP="003D432E">
      <w:pPr>
        <w:autoSpaceDE w:val="0"/>
        <w:autoSpaceDN w:val="0"/>
        <w:adjustRightInd w:val="0"/>
        <w:jc w:val="both"/>
        <w:rPr>
          <w:rFonts w:ascii="Calibri" w:hAnsi="Calibri"/>
          <w:szCs w:val="24"/>
          <w:lang w:eastAsia="ko-KR"/>
        </w:rPr>
      </w:pPr>
    </w:p>
    <w:p w:rsidR="005405A7" w:rsidRP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ko-KR"/>
        </w:rPr>
        <w:t>Korea is one of the very worst countries in the</w:t>
      </w:r>
      <w:r>
        <w:rPr>
          <w:rFonts w:ascii="Calibri" w:hAnsi="Calibri" w:hint="eastAsia"/>
          <w:szCs w:val="24"/>
          <w:lang w:eastAsia="ko-KR"/>
        </w:rPr>
        <w:t xml:space="preserve"> </w:t>
      </w:r>
      <w:r w:rsidRPr="005405A7">
        <w:rPr>
          <w:rFonts w:ascii="Calibri" w:hAnsi="Calibri"/>
          <w:szCs w:val="24"/>
          <w:lang w:eastAsia="ko-KR"/>
        </w:rPr>
        <w:t>industrialized world for the repression of its workers. The laws in Korea are used by the government and employers to routinely:</w:t>
      </w:r>
    </w:p>
    <w:p w:rsidR="00103089" w:rsidRPr="00103089" w:rsidRDefault="00103089" w:rsidP="003D432E">
      <w:pPr>
        <w:pStyle w:val="a5"/>
        <w:numPr>
          <w:ilvl w:val="0"/>
          <w:numId w:val="3"/>
        </w:numPr>
        <w:tabs>
          <w:tab w:val="left" w:pos="720"/>
        </w:tabs>
        <w:autoSpaceDE w:val="0"/>
        <w:autoSpaceDN w:val="0"/>
        <w:adjustRightInd w:val="0"/>
        <w:jc w:val="both"/>
        <w:rPr>
          <w:rFonts w:ascii="Calibri" w:hAnsi="Calibri"/>
          <w:szCs w:val="24"/>
          <w:lang w:eastAsia="fr-CH"/>
        </w:rPr>
      </w:pPr>
      <w:r w:rsidRPr="00103089">
        <w:rPr>
          <w:rFonts w:ascii="Calibri" w:hAnsi="Calibri"/>
          <w:szCs w:val="24"/>
          <w:lang w:eastAsia="fr-CH"/>
        </w:rPr>
        <w:t xml:space="preserve">Jail trade unionists for exercising their rights, </w:t>
      </w:r>
    </w:p>
    <w:p w:rsidR="00103089" w:rsidRPr="00103089" w:rsidRDefault="00103089" w:rsidP="003D432E">
      <w:pPr>
        <w:pStyle w:val="a5"/>
        <w:numPr>
          <w:ilvl w:val="0"/>
          <w:numId w:val="3"/>
        </w:numPr>
        <w:tabs>
          <w:tab w:val="left" w:pos="720"/>
        </w:tabs>
        <w:autoSpaceDE w:val="0"/>
        <w:autoSpaceDN w:val="0"/>
        <w:adjustRightInd w:val="0"/>
        <w:jc w:val="both"/>
        <w:rPr>
          <w:rFonts w:ascii="Calibri" w:hAnsi="Calibri"/>
          <w:szCs w:val="24"/>
          <w:lang w:eastAsia="fr-CH"/>
        </w:rPr>
      </w:pPr>
      <w:r w:rsidRPr="00103089">
        <w:rPr>
          <w:rFonts w:ascii="Calibri" w:hAnsi="Calibri"/>
          <w:szCs w:val="24"/>
          <w:lang w:eastAsia="fr-CH"/>
        </w:rPr>
        <w:t>Stop subcontracted workers from joining a union or bargaining collectively, and</w:t>
      </w:r>
    </w:p>
    <w:p w:rsidR="00103089" w:rsidRPr="00103089" w:rsidRDefault="00103089" w:rsidP="003D432E">
      <w:pPr>
        <w:pStyle w:val="a5"/>
        <w:numPr>
          <w:ilvl w:val="0"/>
          <w:numId w:val="3"/>
        </w:numPr>
        <w:tabs>
          <w:tab w:val="left" w:pos="720"/>
        </w:tabs>
        <w:autoSpaceDE w:val="0"/>
        <w:autoSpaceDN w:val="0"/>
        <w:adjustRightInd w:val="0"/>
        <w:jc w:val="both"/>
        <w:rPr>
          <w:rFonts w:ascii="Calibri" w:hAnsi="Calibri"/>
          <w:szCs w:val="24"/>
          <w:lang w:eastAsia="fr-CH"/>
        </w:rPr>
      </w:pPr>
      <w:r w:rsidRPr="00103089">
        <w:rPr>
          <w:rFonts w:ascii="Calibri" w:hAnsi="Calibri"/>
          <w:szCs w:val="24"/>
          <w:lang w:eastAsia="fr-CH"/>
        </w:rPr>
        <w:t>Prevent many public sector workers from joining a union or bargaining collectively.</w:t>
      </w:r>
    </w:p>
    <w:p w:rsidR="00103089" w:rsidRDefault="00103089" w:rsidP="003D432E">
      <w:pPr>
        <w:autoSpaceDE w:val="0"/>
        <w:autoSpaceDN w:val="0"/>
        <w:adjustRightInd w:val="0"/>
        <w:jc w:val="both"/>
        <w:rPr>
          <w:rFonts w:ascii="Calibri" w:hAnsi="Calibri"/>
          <w:szCs w:val="24"/>
          <w:lang w:eastAsia="fr-CH"/>
        </w:rPr>
      </w:pPr>
    </w:p>
    <w:p w:rsid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fr-CH"/>
        </w:rPr>
        <w:t>The number of arrests, the severity of prison sentences and incidents of physical violence against workers are all increasing.</w:t>
      </w:r>
    </w:p>
    <w:p w:rsidR="005405A7" w:rsidRPr="00103089" w:rsidRDefault="005405A7" w:rsidP="003D432E">
      <w:pPr>
        <w:autoSpaceDE w:val="0"/>
        <w:autoSpaceDN w:val="0"/>
        <w:adjustRightInd w:val="0"/>
        <w:jc w:val="both"/>
        <w:rPr>
          <w:rFonts w:ascii="Calibri" w:hAnsi="Calibri"/>
          <w:szCs w:val="24"/>
          <w:lang w:eastAsia="ko-KR"/>
        </w:rPr>
      </w:pPr>
    </w:p>
    <w:p w:rsid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fr-CH"/>
        </w:rPr>
        <w:t xml:space="preserve">When Korea joined the OECD in 1996, the government made a commitment to bring its </w:t>
      </w:r>
      <w:proofErr w:type="spellStart"/>
      <w:r w:rsidRPr="005405A7">
        <w:rPr>
          <w:rFonts w:ascii="Calibri" w:hAnsi="Calibri"/>
          <w:szCs w:val="24"/>
          <w:lang w:eastAsia="fr-CH"/>
        </w:rPr>
        <w:t>labour</w:t>
      </w:r>
      <w:proofErr w:type="spellEnd"/>
      <w:r w:rsidRPr="005405A7">
        <w:rPr>
          <w:rFonts w:ascii="Calibri" w:hAnsi="Calibri"/>
          <w:szCs w:val="24"/>
          <w:lang w:eastAsia="fr-CH"/>
        </w:rPr>
        <w:t xml:space="preserve"> laws in line with internationally accepted standards. After initial progress on several issues, they failed to keep their promises when the OECD, over the objections of the Trade Union Advisory Committee (TUAC), lifted the monitoring.</w:t>
      </w:r>
    </w:p>
    <w:p w:rsidR="005405A7" w:rsidRPr="00103089" w:rsidRDefault="005405A7" w:rsidP="003D432E">
      <w:pPr>
        <w:autoSpaceDE w:val="0"/>
        <w:autoSpaceDN w:val="0"/>
        <w:adjustRightInd w:val="0"/>
        <w:jc w:val="both"/>
        <w:rPr>
          <w:rFonts w:ascii="Calibri" w:hAnsi="Calibri"/>
          <w:szCs w:val="24"/>
          <w:lang w:eastAsia="ko-KR"/>
        </w:rPr>
      </w:pPr>
    </w:p>
    <w:p w:rsid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fr-CH"/>
        </w:rPr>
        <w:t xml:space="preserve">At the time of the G20 meetings in Seoul, Korea has still failed to ratify the core conventions of the International </w:t>
      </w:r>
      <w:proofErr w:type="spellStart"/>
      <w:r w:rsidRPr="005405A7">
        <w:rPr>
          <w:rFonts w:ascii="Calibri" w:hAnsi="Calibri"/>
          <w:szCs w:val="24"/>
          <w:lang w:eastAsia="fr-CH"/>
        </w:rPr>
        <w:t>Labour</w:t>
      </w:r>
      <w:proofErr w:type="spellEnd"/>
      <w:r w:rsidRPr="005405A7">
        <w:rPr>
          <w:rFonts w:ascii="Calibri" w:hAnsi="Calibri"/>
          <w:szCs w:val="24"/>
          <w:lang w:eastAsia="fr-CH"/>
        </w:rPr>
        <w:t xml:space="preserve"> Organization (ILO) on freedom of association and the right to collective bargaining. The government has repeatedly refused ILO offers for technical assistance to reform its legislation to bring it in line with international standards.</w:t>
      </w:r>
    </w:p>
    <w:p w:rsidR="005405A7" w:rsidRPr="00103089" w:rsidRDefault="005405A7" w:rsidP="003D432E">
      <w:pPr>
        <w:autoSpaceDE w:val="0"/>
        <w:autoSpaceDN w:val="0"/>
        <w:adjustRightInd w:val="0"/>
        <w:jc w:val="both"/>
        <w:rPr>
          <w:rFonts w:ascii="Calibri" w:hAnsi="Calibri"/>
          <w:szCs w:val="24"/>
          <w:lang w:eastAsia="ko-KR"/>
        </w:rPr>
      </w:pPr>
    </w:p>
    <w:p w:rsidR="00103089" w:rsidRDefault="005405A7" w:rsidP="003D432E">
      <w:pPr>
        <w:autoSpaceDE w:val="0"/>
        <w:autoSpaceDN w:val="0"/>
        <w:adjustRightInd w:val="0"/>
        <w:jc w:val="both"/>
        <w:rPr>
          <w:rFonts w:ascii="Calibri" w:hAnsi="Calibri"/>
          <w:szCs w:val="24"/>
          <w:lang w:eastAsia="ko-KR"/>
        </w:rPr>
      </w:pPr>
      <w:r w:rsidRPr="005405A7">
        <w:rPr>
          <w:rFonts w:ascii="Calibri" w:hAnsi="Calibri"/>
          <w:szCs w:val="24"/>
          <w:lang w:eastAsia="fr-CH"/>
        </w:rPr>
        <w:t>Korean legislation is applied in a manner that repeatedly and systematically violates workers’ rights. The Korean government routinely uses criminal sanctions under Article 314 of the criminal code to arrest and imprison trade unionists for exercising their legitimate right to conduct trade union activities. The Korean law denies de facto</w:t>
      </w:r>
      <w:r w:rsidR="003D432E">
        <w:rPr>
          <w:rFonts w:ascii="Calibri" w:hAnsi="Calibri" w:hint="eastAsia"/>
          <w:szCs w:val="24"/>
          <w:lang w:eastAsia="ko-KR"/>
        </w:rPr>
        <w:t xml:space="preserve"> </w:t>
      </w:r>
      <w:r w:rsidRPr="005405A7">
        <w:rPr>
          <w:rFonts w:ascii="Calibri" w:hAnsi="Calibri"/>
          <w:szCs w:val="24"/>
          <w:lang w:eastAsia="fr-CH"/>
        </w:rPr>
        <w:t>workers in precarious or irregular employment the right to join a trade union and bargain collectively. Employers</w:t>
      </w:r>
      <w:r w:rsidR="003D432E">
        <w:rPr>
          <w:rFonts w:ascii="Calibri" w:hAnsi="Calibri" w:hint="eastAsia"/>
          <w:szCs w:val="24"/>
          <w:lang w:eastAsia="ko-KR"/>
        </w:rPr>
        <w:t xml:space="preserve"> </w:t>
      </w:r>
      <w:r w:rsidRPr="005405A7">
        <w:rPr>
          <w:rFonts w:ascii="Calibri" w:hAnsi="Calibri"/>
          <w:szCs w:val="24"/>
          <w:lang w:eastAsia="fr-CH"/>
        </w:rPr>
        <w:t>engage workers on precarious employment contracts,</w:t>
      </w:r>
      <w:r w:rsidR="003D432E">
        <w:rPr>
          <w:rFonts w:ascii="Calibri" w:hAnsi="Calibri" w:hint="eastAsia"/>
          <w:szCs w:val="24"/>
          <w:lang w:eastAsia="ko-KR"/>
        </w:rPr>
        <w:t xml:space="preserve"> </w:t>
      </w:r>
      <w:r w:rsidRPr="005405A7">
        <w:rPr>
          <w:rFonts w:ascii="Calibri" w:hAnsi="Calibri"/>
          <w:szCs w:val="24"/>
          <w:lang w:eastAsia="fr-CH"/>
        </w:rPr>
        <w:t xml:space="preserve">specifically to prevent them from </w:t>
      </w:r>
      <w:r w:rsidRPr="005405A7">
        <w:rPr>
          <w:rFonts w:ascii="Calibri" w:hAnsi="Calibri"/>
          <w:szCs w:val="24"/>
          <w:lang w:eastAsia="fr-CH"/>
        </w:rPr>
        <w:lastRenderedPageBreak/>
        <w:t xml:space="preserve">forming and joining trade unions. Most workers in the </w:t>
      </w:r>
      <w:proofErr w:type="spellStart"/>
      <w:r w:rsidRPr="005405A7">
        <w:rPr>
          <w:rFonts w:ascii="Calibri" w:hAnsi="Calibri"/>
          <w:szCs w:val="24"/>
          <w:lang w:eastAsia="fr-CH"/>
        </w:rPr>
        <w:t>pubic</w:t>
      </w:r>
      <w:proofErr w:type="spellEnd"/>
      <w:r w:rsidRPr="005405A7">
        <w:rPr>
          <w:rFonts w:ascii="Calibri" w:hAnsi="Calibri"/>
          <w:szCs w:val="24"/>
          <w:lang w:eastAsia="fr-CH"/>
        </w:rPr>
        <w:t xml:space="preserve"> sector are subjected to anti-union discrimination and disciplinary measures and their collective agreements are unilaterally cancelled by the government. Whole categories of government workers are prevented from organizing through an overly broad definition of “essential services”.</w:t>
      </w:r>
    </w:p>
    <w:p w:rsidR="005405A7" w:rsidRPr="00103089" w:rsidRDefault="005405A7" w:rsidP="003D432E">
      <w:pPr>
        <w:autoSpaceDE w:val="0"/>
        <w:autoSpaceDN w:val="0"/>
        <w:adjustRightInd w:val="0"/>
        <w:jc w:val="both"/>
        <w:rPr>
          <w:rFonts w:ascii="Calibri" w:hAnsi="Calibri"/>
          <w:szCs w:val="24"/>
          <w:lang w:eastAsia="ko-KR"/>
        </w:rPr>
      </w:pPr>
    </w:p>
    <w:p w:rsidR="00103089" w:rsidRDefault="003D432E" w:rsidP="003D432E">
      <w:pPr>
        <w:autoSpaceDE w:val="0"/>
        <w:autoSpaceDN w:val="0"/>
        <w:adjustRightInd w:val="0"/>
        <w:jc w:val="both"/>
        <w:rPr>
          <w:rFonts w:ascii="Calibri" w:hAnsi="Calibri"/>
          <w:szCs w:val="24"/>
          <w:lang w:eastAsia="ko-KR"/>
        </w:rPr>
      </w:pPr>
      <w:r w:rsidRPr="003D432E">
        <w:rPr>
          <w:rFonts w:ascii="Calibri" w:hAnsi="Calibri"/>
          <w:szCs w:val="24"/>
          <w:lang w:eastAsia="fr-CH"/>
        </w:rPr>
        <w:t xml:space="preserve">In the lead-up to the G20 meetings, Korean President Lee </w:t>
      </w:r>
      <w:proofErr w:type="spellStart"/>
      <w:r w:rsidRPr="003D432E">
        <w:rPr>
          <w:rFonts w:ascii="Calibri" w:hAnsi="Calibri"/>
          <w:szCs w:val="24"/>
          <w:lang w:eastAsia="fr-CH"/>
        </w:rPr>
        <w:t>Myung-bak</w:t>
      </w:r>
      <w:proofErr w:type="spellEnd"/>
      <w:r w:rsidRPr="003D432E">
        <w:rPr>
          <w:rFonts w:ascii="Calibri" w:hAnsi="Calibri"/>
          <w:szCs w:val="24"/>
          <w:lang w:eastAsia="fr-CH"/>
        </w:rPr>
        <w:t xml:space="preserve"> has received hundreds of letters from trade unions all over the world, calling on him to </w:t>
      </w:r>
      <w:proofErr w:type="spellStart"/>
      <w:r w:rsidRPr="003D432E">
        <w:rPr>
          <w:rFonts w:ascii="Calibri" w:hAnsi="Calibri"/>
          <w:szCs w:val="24"/>
          <w:lang w:eastAsia="fr-CH"/>
        </w:rPr>
        <w:t>honour</w:t>
      </w:r>
      <w:proofErr w:type="spellEnd"/>
      <w:r w:rsidRPr="003D432E">
        <w:rPr>
          <w:rFonts w:ascii="Calibri" w:hAnsi="Calibri"/>
          <w:szCs w:val="24"/>
          <w:lang w:eastAsia="fr-CH"/>
        </w:rPr>
        <w:t xml:space="preserve"> Korea’s international commitments and respect workers’ rights. Speaking on behalf of global unions, </w:t>
      </w:r>
      <w:proofErr w:type="spellStart"/>
      <w:r w:rsidRPr="003D432E">
        <w:rPr>
          <w:rFonts w:ascii="Calibri" w:hAnsi="Calibri"/>
          <w:szCs w:val="24"/>
          <w:lang w:eastAsia="fr-CH"/>
        </w:rPr>
        <w:t>Ambet</w:t>
      </w:r>
      <w:proofErr w:type="spellEnd"/>
      <w:r>
        <w:rPr>
          <w:rFonts w:ascii="Calibri" w:hAnsi="Calibri" w:hint="eastAsia"/>
          <w:szCs w:val="24"/>
          <w:lang w:eastAsia="ko-KR"/>
        </w:rPr>
        <w:t xml:space="preserve"> </w:t>
      </w:r>
      <w:r w:rsidRPr="003D432E">
        <w:rPr>
          <w:rFonts w:ascii="Calibri" w:hAnsi="Calibri"/>
          <w:szCs w:val="24"/>
          <w:lang w:eastAsia="fr-CH"/>
        </w:rPr>
        <w:t xml:space="preserve"> </w:t>
      </w:r>
      <w:proofErr w:type="spellStart"/>
      <w:r w:rsidRPr="003D432E">
        <w:rPr>
          <w:rFonts w:ascii="Calibri" w:hAnsi="Calibri"/>
          <w:szCs w:val="24"/>
          <w:lang w:eastAsia="fr-CH"/>
        </w:rPr>
        <w:t>Yuson</w:t>
      </w:r>
      <w:proofErr w:type="spellEnd"/>
      <w:r w:rsidRPr="003D432E">
        <w:rPr>
          <w:rFonts w:ascii="Calibri" w:hAnsi="Calibri"/>
          <w:szCs w:val="24"/>
          <w:lang w:eastAsia="fr-CH"/>
        </w:rPr>
        <w:t xml:space="preserve">, General Secretary of the Building and Woodworkers International (BWI) said, ‘If Korea wants to take its place alongside leading nations on a global platform like the G20, the government must fully meet its obligation to ensure the observance of fundamental </w:t>
      </w:r>
      <w:proofErr w:type="spellStart"/>
      <w:r w:rsidRPr="003D432E">
        <w:rPr>
          <w:rFonts w:ascii="Calibri" w:hAnsi="Calibri"/>
          <w:szCs w:val="24"/>
          <w:lang w:eastAsia="fr-CH"/>
        </w:rPr>
        <w:t>labour</w:t>
      </w:r>
      <w:proofErr w:type="spellEnd"/>
      <w:r w:rsidRPr="003D432E">
        <w:rPr>
          <w:rFonts w:ascii="Calibri" w:hAnsi="Calibri"/>
          <w:szCs w:val="24"/>
          <w:lang w:eastAsia="fr-CH"/>
        </w:rPr>
        <w:t xml:space="preserve"> rights in Korea. You can’t expect to be considered a world leader if you don’t respect workers’ rights.’</w:t>
      </w:r>
    </w:p>
    <w:p w:rsidR="003D432E" w:rsidRDefault="003D432E" w:rsidP="003D432E">
      <w:pPr>
        <w:autoSpaceDE w:val="0"/>
        <w:autoSpaceDN w:val="0"/>
        <w:adjustRightInd w:val="0"/>
        <w:jc w:val="both"/>
        <w:rPr>
          <w:rFonts w:ascii="Calibri" w:hAnsi="Calibri"/>
          <w:szCs w:val="24"/>
          <w:lang w:eastAsia="ko-KR"/>
        </w:rPr>
      </w:pPr>
    </w:p>
    <w:p w:rsidR="003D432E" w:rsidRPr="00103089" w:rsidRDefault="003D432E" w:rsidP="003D432E">
      <w:pPr>
        <w:autoSpaceDE w:val="0"/>
        <w:autoSpaceDN w:val="0"/>
        <w:adjustRightInd w:val="0"/>
        <w:jc w:val="both"/>
        <w:rPr>
          <w:rFonts w:ascii="Calibri" w:hAnsi="Calibri"/>
          <w:szCs w:val="24"/>
          <w:lang w:eastAsia="ko-KR"/>
        </w:rPr>
      </w:pPr>
      <w:r w:rsidRPr="003D432E">
        <w:rPr>
          <w:rFonts w:ascii="Calibri" w:hAnsi="Calibri"/>
          <w:szCs w:val="24"/>
          <w:lang w:eastAsia="ko-KR"/>
        </w:rPr>
        <w:t>Global unions are calling on the Korean government to</w:t>
      </w:r>
      <w:r>
        <w:rPr>
          <w:rFonts w:ascii="Calibri" w:hAnsi="Calibri" w:hint="eastAsia"/>
          <w:szCs w:val="24"/>
          <w:lang w:eastAsia="ko-KR"/>
        </w:rPr>
        <w:t xml:space="preserve"> </w:t>
      </w:r>
      <w:proofErr w:type="spellStart"/>
      <w:r w:rsidRPr="003D432E">
        <w:rPr>
          <w:rFonts w:ascii="Calibri" w:hAnsi="Calibri"/>
          <w:szCs w:val="24"/>
          <w:lang w:eastAsia="ko-KR"/>
        </w:rPr>
        <w:t>honour</w:t>
      </w:r>
      <w:proofErr w:type="spellEnd"/>
      <w:r w:rsidRPr="003D432E">
        <w:rPr>
          <w:rFonts w:ascii="Calibri" w:hAnsi="Calibri"/>
          <w:szCs w:val="24"/>
          <w:lang w:eastAsia="ko-KR"/>
        </w:rPr>
        <w:t xml:space="preserve"> its international commitments </w:t>
      </w:r>
      <w:proofErr w:type="gramStart"/>
      <w:r w:rsidRPr="003D432E">
        <w:rPr>
          <w:rFonts w:ascii="Calibri" w:hAnsi="Calibri"/>
          <w:szCs w:val="24"/>
          <w:lang w:eastAsia="ko-KR"/>
        </w:rPr>
        <w:t>and</w:t>
      </w:r>
      <w:r>
        <w:rPr>
          <w:rFonts w:ascii="Calibri" w:hAnsi="Calibri" w:hint="eastAsia"/>
          <w:szCs w:val="24"/>
          <w:lang w:eastAsia="ko-KR"/>
        </w:rPr>
        <w:t xml:space="preserve"> </w:t>
      </w:r>
      <w:r w:rsidRPr="003D432E">
        <w:rPr>
          <w:rFonts w:ascii="Calibri" w:hAnsi="Calibri"/>
          <w:szCs w:val="24"/>
          <w:lang w:eastAsia="ko-KR"/>
        </w:rPr>
        <w:t>:</w:t>
      </w:r>
      <w:proofErr w:type="gramEnd"/>
    </w:p>
    <w:p w:rsidR="003D432E" w:rsidRPr="003D432E" w:rsidRDefault="003D432E" w:rsidP="003D432E">
      <w:pPr>
        <w:pStyle w:val="a5"/>
        <w:numPr>
          <w:ilvl w:val="0"/>
          <w:numId w:val="2"/>
        </w:numPr>
        <w:tabs>
          <w:tab w:val="left" w:pos="720"/>
          <w:tab w:val="left" w:pos="1134"/>
          <w:tab w:val="left" w:pos="1701"/>
        </w:tabs>
        <w:jc w:val="both"/>
        <w:rPr>
          <w:rFonts w:ascii="Calibri" w:hAnsi="Calibri"/>
          <w:szCs w:val="24"/>
          <w:lang w:eastAsia="fr-CH"/>
        </w:rPr>
      </w:pPr>
      <w:r w:rsidRPr="003D432E">
        <w:rPr>
          <w:rFonts w:ascii="Calibri" w:hAnsi="Calibri"/>
          <w:iCs/>
          <w:szCs w:val="24"/>
        </w:rPr>
        <w:t>amend section 314 of the Penal Code to bring it into conformity with freedom of association principles,</w:t>
      </w:r>
      <w:r w:rsidRPr="003D432E">
        <w:rPr>
          <w:rFonts w:ascii="Calibri" w:hAnsi="Calibri" w:hint="eastAsia"/>
          <w:iCs/>
          <w:szCs w:val="24"/>
          <w:lang w:eastAsia="ko-KR"/>
        </w:rPr>
        <w:t xml:space="preserve"> </w:t>
      </w:r>
    </w:p>
    <w:p w:rsidR="003D432E" w:rsidRDefault="003D432E" w:rsidP="003D432E">
      <w:pPr>
        <w:pStyle w:val="a5"/>
        <w:numPr>
          <w:ilvl w:val="0"/>
          <w:numId w:val="2"/>
        </w:numPr>
        <w:tabs>
          <w:tab w:val="left" w:pos="720"/>
          <w:tab w:val="left" w:pos="1134"/>
          <w:tab w:val="left" w:pos="1701"/>
        </w:tabs>
        <w:jc w:val="both"/>
        <w:rPr>
          <w:rFonts w:ascii="Calibri" w:hAnsi="Calibri"/>
          <w:szCs w:val="24"/>
          <w:lang w:eastAsia="fr-CH"/>
        </w:rPr>
      </w:pPr>
      <w:r w:rsidRPr="003D432E">
        <w:rPr>
          <w:rFonts w:ascii="Calibri" w:hAnsi="Calibri"/>
          <w:szCs w:val="24"/>
          <w:lang w:eastAsia="fr-CH"/>
        </w:rPr>
        <w:t>release all trade unionists imprisoned for trade union activities,</w:t>
      </w:r>
    </w:p>
    <w:p w:rsidR="003D432E" w:rsidRDefault="003D432E" w:rsidP="003D432E">
      <w:pPr>
        <w:pStyle w:val="a5"/>
        <w:numPr>
          <w:ilvl w:val="0"/>
          <w:numId w:val="2"/>
        </w:numPr>
        <w:tabs>
          <w:tab w:val="left" w:pos="720"/>
        </w:tabs>
        <w:autoSpaceDE w:val="0"/>
        <w:autoSpaceDN w:val="0"/>
        <w:adjustRightInd w:val="0"/>
        <w:jc w:val="both"/>
        <w:rPr>
          <w:rFonts w:ascii="Calibri" w:hAnsi="Calibri"/>
          <w:bCs/>
          <w:iCs/>
          <w:szCs w:val="24"/>
        </w:rPr>
      </w:pPr>
      <w:r w:rsidRPr="003D432E">
        <w:rPr>
          <w:rFonts w:ascii="Calibri" w:hAnsi="Calibri"/>
          <w:bCs/>
          <w:iCs/>
          <w:szCs w:val="24"/>
        </w:rPr>
        <w:t>remove all legislative barriers to precarious workers exercising their rights to freedom of association and collective bargaining and prevent the abuse of subcontracting as a means of depriving them of their fundamental rights,</w:t>
      </w:r>
    </w:p>
    <w:p w:rsidR="00103089" w:rsidRPr="00103089" w:rsidRDefault="003D432E" w:rsidP="003D432E">
      <w:pPr>
        <w:pStyle w:val="a5"/>
        <w:numPr>
          <w:ilvl w:val="0"/>
          <w:numId w:val="2"/>
        </w:numPr>
        <w:tabs>
          <w:tab w:val="left" w:pos="720"/>
        </w:tabs>
        <w:autoSpaceDE w:val="0"/>
        <w:autoSpaceDN w:val="0"/>
        <w:adjustRightInd w:val="0"/>
        <w:jc w:val="both"/>
        <w:rPr>
          <w:rFonts w:ascii="Calibri" w:hAnsi="Calibri"/>
          <w:bCs/>
          <w:iCs/>
          <w:szCs w:val="24"/>
        </w:rPr>
      </w:pPr>
      <w:r w:rsidRPr="003D432E">
        <w:rPr>
          <w:rFonts w:ascii="Calibri" w:hAnsi="Calibri"/>
          <w:bCs/>
          <w:iCs/>
          <w:szCs w:val="24"/>
        </w:rPr>
        <w:t xml:space="preserve">fully guarantee the fundamental </w:t>
      </w:r>
      <w:proofErr w:type="spellStart"/>
      <w:r w:rsidRPr="003D432E">
        <w:rPr>
          <w:rFonts w:ascii="Calibri" w:hAnsi="Calibri"/>
          <w:bCs/>
          <w:iCs/>
          <w:szCs w:val="24"/>
        </w:rPr>
        <w:t>labour</w:t>
      </w:r>
      <w:proofErr w:type="spellEnd"/>
      <w:r w:rsidRPr="003D432E">
        <w:rPr>
          <w:rFonts w:ascii="Calibri" w:hAnsi="Calibri"/>
          <w:bCs/>
          <w:iCs/>
          <w:szCs w:val="24"/>
        </w:rPr>
        <w:t xml:space="preserve"> rights of public sector workers, including the right to join trade unions and to bargain collectively, and the right to freedom of expression,</w:t>
      </w:r>
    </w:p>
    <w:p w:rsidR="00103089" w:rsidRPr="00103089" w:rsidRDefault="003D432E" w:rsidP="003D432E">
      <w:pPr>
        <w:pStyle w:val="a5"/>
        <w:numPr>
          <w:ilvl w:val="0"/>
          <w:numId w:val="2"/>
        </w:numPr>
        <w:tabs>
          <w:tab w:val="left" w:pos="720"/>
        </w:tabs>
        <w:autoSpaceDE w:val="0"/>
        <w:autoSpaceDN w:val="0"/>
        <w:adjustRightInd w:val="0"/>
        <w:jc w:val="both"/>
        <w:rPr>
          <w:rFonts w:ascii="Calibri" w:hAnsi="Calibri"/>
          <w:bCs/>
          <w:iCs/>
          <w:szCs w:val="24"/>
        </w:rPr>
      </w:pPr>
      <w:r w:rsidRPr="003D432E">
        <w:rPr>
          <w:rFonts w:ascii="Calibri" w:hAnsi="Calibri"/>
          <w:bCs/>
          <w:iCs/>
          <w:szCs w:val="24"/>
        </w:rPr>
        <w:t>recognize and register the KGEU and the KPU (Korean Professors Union),</w:t>
      </w:r>
    </w:p>
    <w:p w:rsidR="00103089" w:rsidRDefault="003D432E" w:rsidP="003D432E">
      <w:pPr>
        <w:pStyle w:val="a5"/>
        <w:numPr>
          <w:ilvl w:val="0"/>
          <w:numId w:val="2"/>
        </w:numPr>
        <w:tabs>
          <w:tab w:val="left" w:pos="720"/>
        </w:tabs>
        <w:autoSpaceDE w:val="0"/>
        <w:autoSpaceDN w:val="0"/>
        <w:adjustRightInd w:val="0"/>
        <w:jc w:val="both"/>
        <w:rPr>
          <w:rFonts w:ascii="Calibri" w:hAnsi="Calibri"/>
          <w:bCs/>
          <w:iCs/>
          <w:szCs w:val="24"/>
        </w:rPr>
      </w:pPr>
      <w:r w:rsidRPr="003D432E">
        <w:rPr>
          <w:rFonts w:ascii="Calibri" w:hAnsi="Calibri"/>
          <w:bCs/>
          <w:iCs/>
          <w:szCs w:val="24"/>
        </w:rPr>
        <w:t>remove legal barriers to public sector workers</w:t>
      </w:r>
      <w:r w:rsidR="005856B2">
        <w:rPr>
          <w:rFonts w:ascii="Calibri" w:hAnsi="Calibri" w:hint="eastAsia"/>
          <w:bCs/>
          <w:iCs/>
          <w:szCs w:val="24"/>
          <w:lang w:eastAsia="ko-KR"/>
        </w:rPr>
        <w:t xml:space="preserve"> </w:t>
      </w:r>
      <w:r w:rsidRPr="003D432E">
        <w:rPr>
          <w:rFonts w:ascii="Calibri" w:hAnsi="Calibri"/>
          <w:bCs/>
          <w:iCs/>
          <w:szCs w:val="24"/>
        </w:rPr>
        <w:t>exercising their fundamental rights, such as the overly broad definition of “essential services”, and</w:t>
      </w:r>
    </w:p>
    <w:p w:rsidR="003D432E" w:rsidRPr="00103089" w:rsidRDefault="003D432E" w:rsidP="003D432E">
      <w:pPr>
        <w:pStyle w:val="a5"/>
        <w:numPr>
          <w:ilvl w:val="0"/>
          <w:numId w:val="2"/>
        </w:numPr>
        <w:tabs>
          <w:tab w:val="left" w:pos="720"/>
        </w:tabs>
        <w:autoSpaceDE w:val="0"/>
        <w:autoSpaceDN w:val="0"/>
        <w:adjustRightInd w:val="0"/>
        <w:jc w:val="both"/>
        <w:rPr>
          <w:rFonts w:ascii="Calibri" w:hAnsi="Calibri"/>
          <w:bCs/>
          <w:iCs/>
          <w:szCs w:val="24"/>
        </w:rPr>
      </w:pPr>
      <w:proofErr w:type="gramStart"/>
      <w:r w:rsidRPr="003D432E">
        <w:rPr>
          <w:rFonts w:ascii="Calibri" w:hAnsi="Calibri"/>
          <w:bCs/>
          <w:iCs/>
          <w:szCs w:val="24"/>
        </w:rPr>
        <w:t>end</w:t>
      </w:r>
      <w:proofErr w:type="gramEnd"/>
      <w:r w:rsidRPr="003D432E">
        <w:rPr>
          <w:rFonts w:ascii="Calibri" w:hAnsi="Calibri"/>
          <w:bCs/>
          <w:iCs/>
          <w:szCs w:val="24"/>
        </w:rPr>
        <w:t xml:space="preserve"> threats to decertify the Korean Transport Workers Union (KTWU) and the Korean Construction Workers Union (KCWU) unless the unions expel members who are working in disguised employment relationships.</w:t>
      </w:r>
    </w:p>
    <w:p w:rsidR="00103089" w:rsidRDefault="00103089" w:rsidP="00103089">
      <w:pPr>
        <w:tabs>
          <w:tab w:val="left" w:pos="567"/>
          <w:tab w:val="left" w:pos="1134"/>
          <w:tab w:val="left" w:pos="1701"/>
        </w:tabs>
        <w:rPr>
          <w:rFonts w:ascii="Calibri" w:hAnsi="Calibri"/>
          <w:bCs/>
          <w:iCs/>
          <w:szCs w:val="24"/>
        </w:rPr>
      </w:pPr>
    </w:p>
    <w:p w:rsidR="00103089" w:rsidRPr="00103089" w:rsidRDefault="00103089" w:rsidP="00103089">
      <w:pPr>
        <w:tabs>
          <w:tab w:val="left" w:pos="567"/>
          <w:tab w:val="left" w:pos="1134"/>
          <w:tab w:val="left" w:pos="1701"/>
        </w:tabs>
        <w:rPr>
          <w:rFonts w:ascii="Calibri" w:hAnsi="Calibri"/>
          <w:b/>
          <w:bCs/>
          <w:iCs/>
          <w:szCs w:val="24"/>
        </w:rPr>
      </w:pPr>
      <w:r w:rsidRPr="00103089">
        <w:rPr>
          <w:rFonts w:ascii="Calibri" w:hAnsi="Calibri"/>
          <w:b/>
          <w:bCs/>
          <w:iCs/>
          <w:szCs w:val="24"/>
        </w:rPr>
        <w:t>-Ends-</w:t>
      </w:r>
    </w:p>
    <w:p w:rsidR="00103089" w:rsidRPr="00103089" w:rsidRDefault="00103089" w:rsidP="00103089">
      <w:pPr>
        <w:tabs>
          <w:tab w:val="left" w:pos="567"/>
          <w:tab w:val="left" w:pos="1134"/>
          <w:tab w:val="left" w:pos="1701"/>
        </w:tabs>
        <w:rPr>
          <w:rFonts w:ascii="Calibri" w:hAnsi="Calibri"/>
          <w:bCs/>
          <w:iCs/>
          <w:szCs w:val="24"/>
        </w:rPr>
      </w:pPr>
    </w:p>
    <w:p w:rsidR="00103089" w:rsidRPr="00103089" w:rsidRDefault="00103089" w:rsidP="00103089">
      <w:pPr>
        <w:tabs>
          <w:tab w:val="left" w:pos="567"/>
          <w:tab w:val="left" w:pos="1134"/>
          <w:tab w:val="left" w:pos="1701"/>
        </w:tabs>
        <w:rPr>
          <w:rFonts w:ascii="Calibri" w:hAnsi="Calibri"/>
          <w:bCs/>
          <w:iCs/>
          <w:szCs w:val="24"/>
        </w:rPr>
      </w:pPr>
      <w:r w:rsidRPr="00103089">
        <w:rPr>
          <w:rFonts w:ascii="Calibri" w:hAnsi="Calibri"/>
          <w:bCs/>
          <w:iCs/>
          <w:szCs w:val="24"/>
        </w:rPr>
        <w:t xml:space="preserve">For more information, refer to a briefing note at: </w:t>
      </w:r>
      <w:hyperlink r:id="rId8" w:history="1">
        <w:r w:rsidRPr="00103089">
          <w:rPr>
            <w:rStyle w:val="a4"/>
            <w:rFonts w:ascii="Calibri" w:hAnsi="Calibri"/>
            <w:bCs/>
            <w:iCs/>
            <w:szCs w:val="24"/>
          </w:rPr>
          <w:t>http://www.imfmetal.org/files/10101116193979/Briefing_Note_ENG.pdf</w:t>
        </w:r>
      </w:hyperlink>
    </w:p>
    <w:p w:rsidR="00103089" w:rsidRPr="00103089" w:rsidRDefault="00103089" w:rsidP="00103089">
      <w:pPr>
        <w:tabs>
          <w:tab w:val="left" w:pos="567"/>
          <w:tab w:val="left" w:pos="1134"/>
          <w:tab w:val="left" w:pos="1701"/>
        </w:tabs>
        <w:rPr>
          <w:rFonts w:ascii="Calibri" w:hAnsi="Calibri"/>
          <w:bCs/>
          <w:iCs/>
          <w:szCs w:val="24"/>
        </w:rPr>
      </w:pPr>
    </w:p>
    <w:p w:rsidR="00103089" w:rsidRPr="00103089" w:rsidRDefault="00103089" w:rsidP="00103089">
      <w:pPr>
        <w:tabs>
          <w:tab w:val="left" w:pos="567"/>
          <w:tab w:val="left" w:pos="1134"/>
          <w:tab w:val="left" w:pos="1701"/>
        </w:tabs>
        <w:rPr>
          <w:rFonts w:ascii="Calibri" w:hAnsi="Calibri"/>
          <w:b/>
          <w:bCs/>
          <w:iCs/>
          <w:szCs w:val="24"/>
        </w:rPr>
      </w:pPr>
      <w:r w:rsidRPr="00103089">
        <w:rPr>
          <w:rFonts w:ascii="Calibri" w:hAnsi="Calibri"/>
          <w:b/>
          <w:bCs/>
          <w:iCs/>
          <w:szCs w:val="24"/>
        </w:rPr>
        <w:t xml:space="preserve">For comment please contact: </w:t>
      </w:r>
    </w:p>
    <w:p w:rsidR="00103089" w:rsidRPr="00103089" w:rsidRDefault="00103089" w:rsidP="00103089">
      <w:pPr>
        <w:tabs>
          <w:tab w:val="left" w:pos="567"/>
          <w:tab w:val="left" w:pos="1134"/>
          <w:tab w:val="left" w:pos="1701"/>
        </w:tabs>
        <w:rPr>
          <w:rFonts w:ascii="Calibri" w:hAnsi="Calibri"/>
          <w:bCs/>
          <w:iCs/>
          <w:szCs w:val="24"/>
        </w:rPr>
      </w:pPr>
      <w:proofErr w:type="spellStart"/>
      <w:r w:rsidRPr="00103089">
        <w:rPr>
          <w:rFonts w:ascii="Calibri" w:hAnsi="Calibri"/>
          <w:bCs/>
          <w:iCs/>
          <w:szCs w:val="24"/>
        </w:rPr>
        <w:t>Ambet</w:t>
      </w:r>
      <w:proofErr w:type="spellEnd"/>
      <w:r w:rsidRPr="00103089">
        <w:rPr>
          <w:rFonts w:ascii="Calibri" w:hAnsi="Calibri"/>
          <w:bCs/>
          <w:iCs/>
          <w:szCs w:val="24"/>
        </w:rPr>
        <w:t xml:space="preserve"> </w:t>
      </w:r>
      <w:proofErr w:type="spellStart"/>
      <w:r w:rsidRPr="00103089">
        <w:rPr>
          <w:rFonts w:ascii="Calibri" w:hAnsi="Calibri"/>
          <w:bCs/>
          <w:iCs/>
          <w:szCs w:val="24"/>
        </w:rPr>
        <w:t>Yuson</w:t>
      </w:r>
      <w:proofErr w:type="spellEnd"/>
      <w:r w:rsidRPr="00103089">
        <w:rPr>
          <w:rFonts w:ascii="Calibri" w:hAnsi="Calibri"/>
          <w:bCs/>
          <w:iCs/>
          <w:szCs w:val="24"/>
        </w:rPr>
        <w:t xml:space="preserve"> on </w:t>
      </w:r>
      <w:r w:rsidRPr="00103089">
        <w:rPr>
          <w:rFonts w:ascii="Calibri" w:hAnsi="Calibri"/>
          <w:color w:val="2B2B2B"/>
          <w:szCs w:val="24"/>
        </w:rPr>
        <w:t>+41 79 540 13 38</w:t>
      </w:r>
    </w:p>
    <w:p w:rsidR="00103089" w:rsidRDefault="00103089" w:rsidP="00103089">
      <w:pPr>
        <w:tabs>
          <w:tab w:val="left" w:pos="567"/>
          <w:tab w:val="left" w:pos="1134"/>
          <w:tab w:val="left" w:pos="1701"/>
        </w:tabs>
        <w:rPr>
          <w:rFonts w:ascii="Calibri" w:hAnsi="Calibri"/>
          <w:bCs/>
          <w:iCs/>
          <w:szCs w:val="24"/>
        </w:rPr>
      </w:pPr>
      <w:r w:rsidRPr="00103089">
        <w:rPr>
          <w:rFonts w:ascii="Calibri" w:hAnsi="Calibri"/>
          <w:bCs/>
          <w:iCs/>
          <w:szCs w:val="24"/>
        </w:rPr>
        <w:t xml:space="preserve">Jenny </w:t>
      </w:r>
      <w:proofErr w:type="spellStart"/>
      <w:r w:rsidRPr="00103089">
        <w:rPr>
          <w:rFonts w:ascii="Calibri" w:hAnsi="Calibri"/>
          <w:bCs/>
          <w:iCs/>
          <w:szCs w:val="24"/>
        </w:rPr>
        <w:t>Holdcroft</w:t>
      </w:r>
      <w:proofErr w:type="spellEnd"/>
      <w:r w:rsidRPr="00103089">
        <w:rPr>
          <w:rFonts w:ascii="Calibri" w:hAnsi="Calibri"/>
          <w:bCs/>
          <w:iCs/>
          <w:szCs w:val="24"/>
        </w:rPr>
        <w:t xml:space="preserve"> on +41 79 616 01 03</w:t>
      </w:r>
    </w:p>
    <w:p w:rsidR="00A54804" w:rsidRDefault="00A54804" w:rsidP="00103089">
      <w:pPr>
        <w:tabs>
          <w:tab w:val="left" w:pos="567"/>
          <w:tab w:val="left" w:pos="1134"/>
          <w:tab w:val="left" w:pos="1701"/>
        </w:tabs>
        <w:rPr>
          <w:rFonts w:ascii="Calibri" w:hAnsi="Calibri"/>
          <w:bCs/>
          <w:iCs/>
          <w:szCs w:val="24"/>
        </w:rPr>
      </w:pPr>
    </w:p>
    <w:p w:rsidR="00A54804" w:rsidRPr="00103089" w:rsidRDefault="00A54804" w:rsidP="00103089">
      <w:pPr>
        <w:tabs>
          <w:tab w:val="left" w:pos="567"/>
          <w:tab w:val="left" w:pos="1134"/>
          <w:tab w:val="left" w:pos="1701"/>
        </w:tabs>
        <w:rPr>
          <w:rFonts w:ascii="Calibri" w:hAnsi="Calibri"/>
          <w:bCs/>
          <w:iCs/>
          <w:szCs w:val="24"/>
        </w:rPr>
      </w:pPr>
    </w:p>
    <w:p w:rsidR="00103089" w:rsidRPr="00103089" w:rsidRDefault="00103089" w:rsidP="00103089">
      <w:pPr>
        <w:rPr>
          <w:rFonts w:ascii="Calibri" w:hAnsi="Calibri"/>
          <w:szCs w:val="24"/>
        </w:rPr>
      </w:pPr>
    </w:p>
    <w:p w:rsidR="00103089" w:rsidRPr="00103089" w:rsidRDefault="00103089" w:rsidP="00103089">
      <w:pPr>
        <w:rPr>
          <w:rFonts w:ascii="Calibri" w:hAnsi="Calibri"/>
          <w:szCs w:val="24"/>
        </w:rPr>
      </w:pPr>
    </w:p>
    <w:p w:rsidR="00103089" w:rsidRPr="00103089" w:rsidRDefault="00103089" w:rsidP="00103089"/>
    <w:p w:rsidR="00103089" w:rsidRDefault="00103089" w:rsidP="00103089"/>
    <w:p w:rsidR="00E716AD" w:rsidRPr="00103089" w:rsidRDefault="00103089" w:rsidP="00103089">
      <w:pPr>
        <w:tabs>
          <w:tab w:val="left" w:pos="4035"/>
        </w:tabs>
      </w:pPr>
      <w:r>
        <w:tab/>
      </w:r>
    </w:p>
    <w:sectPr w:rsidR="00E716AD" w:rsidRPr="00103089" w:rsidSect="003B7ACF">
      <w:footerReference w:type="default" r:id="rId9"/>
      <w:pgSz w:w="11907" w:h="16840" w:code="9"/>
      <w:pgMar w:top="851" w:right="1440" w:bottom="1440" w:left="1440" w:header="709" w:footer="1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C2" w:rsidRDefault="00065FC2" w:rsidP="00103089">
      <w:r>
        <w:separator/>
      </w:r>
    </w:p>
  </w:endnote>
  <w:endnote w:type="continuationSeparator" w:id="0">
    <w:p w:rsidR="00065FC2" w:rsidRDefault="00065FC2" w:rsidP="00103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58" w:rsidRPr="003B7ACF" w:rsidRDefault="000B3958">
    <w:pPr>
      <w:pStyle w:val="a7"/>
      <w:jc w:val="right"/>
      <w:rPr>
        <w:rFonts w:ascii="Calibri" w:hAnsi="Calibri"/>
      </w:rPr>
    </w:pPr>
    <w:r w:rsidRPr="003B7ACF">
      <w:rPr>
        <w:rFonts w:ascii="Calibri" w:hAnsi="Calibri"/>
      </w:rPr>
      <w:t xml:space="preserve">Page </w:t>
    </w:r>
    <w:r w:rsidR="007813B4" w:rsidRPr="003B7ACF">
      <w:rPr>
        <w:rFonts w:ascii="Calibri" w:hAnsi="Calibri"/>
        <w:szCs w:val="24"/>
      </w:rPr>
      <w:fldChar w:fldCharType="begin"/>
    </w:r>
    <w:r w:rsidRPr="003B7ACF">
      <w:rPr>
        <w:rFonts w:ascii="Calibri" w:hAnsi="Calibri"/>
      </w:rPr>
      <w:instrText xml:space="preserve"> PAGE </w:instrText>
    </w:r>
    <w:r w:rsidR="007813B4" w:rsidRPr="003B7ACF">
      <w:rPr>
        <w:rFonts w:ascii="Calibri" w:hAnsi="Calibri"/>
        <w:szCs w:val="24"/>
      </w:rPr>
      <w:fldChar w:fldCharType="separate"/>
    </w:r>
    <w:r w:rsidR="00A12A98">
      <w:rPr>
        <w:rFonts w:ascii="Calibri" w:hAnsi="Calibri"/>
        <w:noProof/>
      </w:rPr>
      <w:t>2</w:t>
    </w:r>
    <w:r w:rsidR="007813B4" w:rsidRPr="003B7ACF">
      <w:rPr>
        <w:rFonts w:ascii="Calibri" w:hAnsi="Calibri"/>
        <w:szCs w:val="24"/>
      </w:rPr>
      <w:fldChar w:fldCharType="end"/>
    </w:r>
    <w:r w:rsidRPr="003B7ACF">
      <w:rPr>
        <w:rFonts w:ascii="Calibri" w:hAnsi="Calibri"/>
      </w:rPr>
      <w:t xml:space="preserve"> of </w:t>
    </w:r>
    <w:r w:rsidR="007813B4" w:rsidRPr="003B7ACF">
      <w:rPr>
        <w:rFonts w:ascii="Calibri" w:hAnsi="Calibri"/>
        <w:szCs w:val="24"/>
      </w:rPr>
      <w:fldChar w:fldCharType="begin"/>
    </w:r>
    <w:r w:rsidRPr="003B7ACF">
      <w:rPr>
        <w:rFonts w:ascii="Calibri" w:hAnsi="Calibri"/>
      </w:rPr>
      <w:instrText xml:space="preserve"> NUMPAGES  </w:instrText>
    </w:r>
    <w:r w:rsidR="007813B4" w:rsidRPr="003B7ACF">
      <w:rPr>
        <w:rFonts w:ascii="Calibri" w:hAnsi="Calibri"/>
        <w:szCs w:val="24"/>
      </w:rPr>
      <w:fldChar w:fldCharType="separate"/>
    </w:r>
    <w:r w:rsidR="00A12A98">
      <w:rPr>
        <w:rFonts w:ascii="Calibri" w:hAnsi="Calibri"/>
        <w:noProof/>
      </w:rPr>
      <w:t>2</w:t>
    </w:r>
    <w:r w:rsidR="007813B4" w:rsidRPr="003B7ACF">
      <w:rPr>
        <w:rFonts w:ascii="Calibri" w:hAnsi="Calibri"/>
        <w:szCs w:val="24"/>
      </w:rPr>
      <w:fldChar w:fldCharType="end"/>
    </w:r>
  </w:p>
  <w:p w:rsidR="000B3958" w:rsidRDefault="005856B2">
    <w:pPr>
      <w:pStyle w:val="a7"/>
    </w:pPr>
    <w:r>
      <w:rPr>
        <w:noProof/>
        <w:lang w:eastAsia="ko-KR"/>
      </w:rPr>
      <w:drawing>
        <wp:anchor distT="0" distB="0" distL="114300" distR="114300" simplePos="0" relativeHeight="251657728" behindDoc="1" locked="0" layoutInCell="1" allowOverlap="0">
          <wp:simplePos x="0" y="0"/>
          <wp:positionH relativeFrom="page">
            <wp:align>center</wp:align>
          </wp:positionH>
          <wp:positionV relativeFrom="paragraph">
            <wp:posOffset>3810</wp:posOffset>
          </wp:positionV>
          <wp:extent cx="6486525" cy="561975"/>
          <wp:effectExtent l="19050" t="0" r="9525" b="0"/>
          <wp:wrapThrough wrapText="bothSides">
            <wp:wrapPolygon edited="0">
              <wp:start x="-63" y="0"/>
              <wp:lineTo x="-63" y="21234"/>
              <wp:lineTo x="21632" y="21234"/>
              <wp:lineTo x="21632" y="0"/>
              <wp:lineTo x="-63" y="0"/>
            </wp:wrapPolygon>
          </wp:wrapThrough>
          <wp:docPr id="1" name="그림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6486525" cy="5619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C2" w:rsidRDefault="00065FC2" w:rsidP="00103089">
      <w:r>
        <w:separator/>
      </w:r>
    </w:p>
  </w:footnote>
  <w:footnote w:type="continuationSeparator" w:id="0">
    <w:p w:rsidR="00065FC2" w:rsidRDefault="00065FC2" w:rsidP="00103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7FE4"/>
    <w:multiLevelType w:val="hybridMultilevel"/>
    <w:tmpl w:val="551C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BB1C2E"/>
    <w:multiLevelType w:val="hybridMultilevel"/>
    <w:tmpl w:val="A508B2EC"/>
    <w:lvl w:ilvl="0" w:tplc="19786F4C">
      <w:start w:val="1"/>
      <w:numFmt w:val="bullet"/>
      <w:lvlText w:val="­"/>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E091C6F"/>
    <w:multiLevelType w:val="hybridMultilevel"/>
    <w:tmpl w:val="2C46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103089"/>
    <w:rsid w:val="00065FC2"/>
    <w:rsid w:val="000B3958"/>
    <w:rsid w:val="00103089"/>
    <w:rsid w:val="003B7ACF"/>
    <w:rsid w:val="003D432E"/>
    <w:rsid w:val="005405A7"/>
    <w:rsid w:val="005856B2"/>
    <w:rsid w:val="005D065E"/>
    <w:rsid w:val="006F78CD"/>
    <w:rsid w:val="007813B4"/>
    <w:rsid w:val="007F7FD3"/>
    <w:rsid w:val="0088636E"/>
    <w:rsid w:val="00A12A98"/>
    <w:rsid w:val="00A54804"/>
    <w:rsid w:val="00E716AD"/>
    <w:rsid w:val="00EB19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AD"/>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3089"/>
    <w:rPr>
      <w:rFonts w:ascii="Tahoma" w:hAnsi="Tahoma" w:cs="Tahoma"/>
      <w:sz w:val="16"/>
      <w:szCs w:val="16"/>
    </w:rPr>
  </w:style>
  <w:style w:type="character" w:customStyle="1" w:styleId="Char">
    <w:name w:val="풍선 도움말 텍스트 Char"/>
    <w:basedOn w:val="a0"/>
    <w:link w:val="a3"/>
    <w:uiPriority w:val="99"/>
    <w:semiHidden/>
    <w:rsid w:val="00103089"/>
    <w:rPr>
      <w:rFonts w:ascii="Tahoma" w:hAnsi="Tahoma" w:cs="Tahoma"/>
      <w:sz w:val="16"/>
      <w:szCs w:val="16"/>
    </w:rPr>
  </w:style>
  <w:style w:type="character" w:styleId="a4">
    <w:name w:val="Hyperlink"/>
    <w:basedOn w:val="a0"/>
    <w:uiPriority w:val="99"/>
    <w:unhideWhenUsed/>
    <w:rsid w:val="00103089"/>
    <w:rPr>
      <w:color w:val="0000FF"/>
      <w:u w:val="single"/>
    </w:rPr>
  </w:style>
  <w:style w:type="paragraph" w:styleId="a5">
    <w:name w:val="List Paragraph"/>
    <w:basedOn w:val="a"/>
    <w:uiPriority w:val="34"/>
    <w:qFormat/>
    <w:rsid w:val="00103089"/>
    <w:pPr>
      <w:ind w:left="720"/>
      <w:contextualSpacing/>
    </w:pPr>
  </w:style>
  <w:style w:type="paragraph" w:styleId="a6">
    <w:name w:val="header"/>
    <w:basedOn w:val="a"/>
    <w:link w:val="Char0"/>
    <w:uiPriority w:val="99"/>
    <w:semiHidden/>
    <w:unhideWhenUsed/>
    <w:rsid w:val="00103089"/>
    <w:pPr>
      <w:tabs>
        <w:tab w:val="center" w:pos="4513"/>
        <w:tab w:val="right" w:pos="9026"/>
      </w:tabs>
    </w:pPr>
  </w:style>
  <w:style w:type="character" w:customStyle="1" w:styleId="Char0">
    <w:name w:val="머리글 Char"/>
    <w:basedOn w:val="a0"/>
    <w:link w:val="a6"/>
    <w:uiPriority w:val="99"/>
    <w:semiHidden/>
    <w:rsid w:val="00103089"/>
    <w:rPr>
      <w:rFonts w:ascii="Times New Roman" w:hAnsi="Times New Roman"/>
      <w:sz w:val="24"/>
    </w:rPr>
  </w:style>
  <w:style w:type="paragraph" w:styleId="a7">
    <w:name w:val="footer"/>
    <w:basedOn w:val="a"/>
    <w:link w:val="Char1"/>
    <w:uiPriority w:val="99"/>
    <w:unhideWhenUsed/>
    <w:rsid w:val="00103089"/>
    <w:pPr>
      <w:tabs>
        <w:tab w:val="center" w:pos="4513"/>
        <w:tab w:val="right" w:pos="9026"/>
      </w:tabs>
    </w:pPr>
  </w:style>
  <w:style w:type="character" w:customStyle="1" w:styleId="Char1">
    <w:name w:val="바닥글 Char"/>
    <w:basedOn w:val="a0"/>
    <w:link w:val="a7"/>
    <w:uiPriority w:val="99"/>
    <w:rsid w:val="0010308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fmetal.org/files/10101116193979/Briefing_Note_ENG.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3852</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FIOM</Company>
  <LinksUpToDate>false</LinksUpToDate>
  <CharactersWithSpaces>4518</CharactersWithSpaces>
  <SharedDoc>false</SharedDoc>
  <HLinks>
    <vt:vector size="6" baseType="variant">
      <vt:variant>
        <vt:i4>786523</vt:i4>
      </vt:variant>
      <vt:variant>
        <vt:i4>0</vt:i4>
      </vt:variant>
      <vt:variant>
        <vt:i4>0</vt:i4>
      </vt:variant>
      <vt:variant>
        <vt:i4>5</vt:i4>
      </vt:variant>
      <vt:variant>
        <vt:lpwstr>http://www.imfmetal.org/files/10101116193979/Briefing_Note_ENG.pdf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3</cp:revision>
  <dcterms:created xsi:type="dcterms:W3CDTF">2010-11-10T08:21:00Z</dcterms:created>
  <dcterms:modified xsi:type="dcterms:W3CDTF">2010-11-10T09:06:00Z</dcterms:modified>
</cp:coreProperties>
</file>